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EC4C8" w14:textId="0489D5A7" w:rsidR="003267E9" w:rsidRDefault="00B35C85" w:rsidP="003267E9">
      <w:pPr>
        <w:spacing w:after="220" w:line="247" w:lineRule="auto"/>
        <w:jc w:val="center"/>
        <w:rPr>
          <w:b/>
          <w:bCs/>
          <w:sz w:val="24"/>
          <w:szCs w:val="24"/>
        </w:rPr>
      </w:pPr>
      <w:r w:rsidRPr="00571CD6">
        <w:rPr>
          <w:b/>
          <w:bCs/>
          <w:sz w:val="24"/>
          <w:szCs w:val="24"/>
        </w:rPr>
        <w:t xml:space="preserve">MEMORANDUM OF UNDERSTANDING BETWEEN </w:t>
      </w:r>
      <w:bookmarkStart w:id="0" w:name="_Hlk156471741"/>
      <w:r w:rsidRPr="00571CD6">
        <w:rPr>
          <w:b/>
          <w:bCs/>
          <w:sz w:val="24"/>
          <w:szCs w:val="24"/>
        </w:rPr>
        <w:t>THE AUDIOVISUAL</w:t>
      </w:r>
      <w:r w:rsidR="00571CD6">
        <w:rPr>
          <w:b/>
          <w:bCs/>
          <w:sz w:val="24"/>
          <w:szCs w:val="24"/>
        </w:rPr>
        <w:t xml:space="preserve"> </w:t>
      </w:r>
      <w:r w:rsidRPr="00571CD6">
        <w:rPr>
          <w:b/>
          <w:bCs/>
          <w:sz w:val="24"/>
          <w:szCs w:val="24"/>
        </w:rPr>
        <w:t>COUNCIL OF THE REPUBLIC OF MOLDOVA</w:t>
      </w:r>
      <w:bookmarkEnd w:id="0"/>
      <w:r w:rsidRPr="00571CD6">
        <w:rPr>
          <w:b/>
          <w:bCs/>
          <w:sz w:val="24"/>
          <w:szCs w:val="24"/>
        </w:rPr>
        <w:t xml:space="preserve"> AND </w:t>
      </w:r>
      <w:bookmarkStart w:id="1" w:name="_Hlk156471818"/>
      <w:r w:rsidRPr="00571CD6">
        <w:rPr>
          <w:b/>
          <w:bCs/>
          <w:sz w:val="24"/>
          <w:szCs w:val="24"/>
        </w:rPr>
        <w:t>THE RADIO AND</w:t>
      </w:r>
      <w:r w:rsidR="00571CD6">
        <w:rPr>
          <w:b/>
          <w:bCs/>
          <w:sz w:val="24"/>
          <w:szCs w:val="24"/>
        </w:rPr>
        <w:t xml:space="preserve"> </w:t>
      </w:r>
      <w:r w:rsidRPr="00571CD6">
        <w:rPr>
          <w:b/>
          <w:bCs/>
          <w:sz w:val="24"/>
          <w:szCs w:val="24"/>
        </w:rPr>
        <w:t>TELEVISION SUPREM</w:t>
      </w:r>
      <w:r w:rsidR="00571CD6">
        <w:rPr>
          <w:b/>
          <w:bCs/>
          <w:sz w:val="24"/>
          <w:szCs w:val="24"/>
        </w:rPr>
        <w:t xml:space="preserve">E </w:t>
      </w:r>
      <w:r w:rsidRPr="00571CD6">
        <w:rPr>
          <w:b/>
          <w:bCs/>
          <w:sz w:val="24"/>
          <w:szCs w:val="24"/>
        </w:rPr>
        <w:t>COUNCIL OF THE REPUBLIC OF TÜRKIYE</w:t>
      </w:r>
    </w:p>
    <w:p w14:paraId="6A9849F6" w14:textId="77777777" w:rsidR="003267E9" w:rsidRPr="00571CD6" w:rsidRDefault="003267E9" w:rsidP="003267E9">
      <w:pPr>
        <w:spacing w:after="220" w:line="247" w:lineRule="auto"/>
        <w:jc w:val="center"/>
        <w:rPr>
          <w:b/>
          <w:bCs/>
          <w:sz w:val="24"/>
          <w:szCs w:val="24"/>
        </w:rPr>
      </w:pPr>
    </w:p>
    <w:bookmarkEnd w:id="1"/>
    <w:p w14:paraId="0A764B5A" w14:textId="70BADEBC" w:rsidR="00B56F59" w:rsidRDefault="00B56F59" w:rsidP="005C778F">
      <w:pPr>
        <w:spacing w:after="14"/>
        <w:ind w:left="38" w:right="4"/>
        <w:rPr>
          <w:sz w:val="24"/>
          <w:szCs w:val="24"/>
        </w:rPr>
      </w:pPr>
      <w:r w:rsidRPr="00B56F59">
        <w:rPr>
          <w:sz w:val="24"/>
          <w:szCs w:val="24"/>
        </w:rPr>
        <w:t xml:space="preserve">The Audiovisual Council </w:t>
      </w:r>
      <w:r>
        <w:rPr>
          <w:sz w:val="24"/>
          <w:szCs w:val="24"/>
        </w:rPr>
        <w:t xml:space="preserve">of </w:t>
      </w:r>
      <w:r w:rsidRPr="00B56F59">
        <w:rPr>
          <w:sz w:val="24"/>
          <w:szCs w:val="24"/>
        </w:rPr>
        <w:t xml:space="preserve">The Republic </w:t>
      </w:r>
      <w:r w:rsidR="00A42651">
        <w:rPr>
          <w:sz w:val="24"/>
          <w:szCs w:val="24"/>
        </w:rPr>
        <w:t xml:space="preserve">of </w:t>
      </w:r>
      <w:r w:rsidRPr="00B56F59">
        <w:rPr>
          <w:sz w:val="24"/>
          <w:szCs w:val="24"/>
        </w:rPr>
        <w:t>Moldova</w:t>
      </w:r>
      <w:r w:rsidR="00A42651">
        <w:rPr>
          <w:sz w:val="24"/>
          <w:szCs w:val="24"/>
        </w:rPr>
        <w:t xml:space="preserve"> (CA) and </w:t>
      </w:r>
      <w:r w:rsidR="00A42651" w:rsidRPr="00A42651">
        <w:rPr>
          <w:sz w:val="24"/>
          <w:szCs w:val="24"/>
        </w:rPr>
        <w:t xml:space="preserve">The Radio </w:t>
      </w:r>
      <w:r w:rsidR="00A42651">
        <w:rPr>
          <w:sz w:val="24"/>
          <w:szCs w:val="24"/>
        </w:rPr>
        <w:t>and</w:t>
      </w:r>
      <w:r w:rsidR="00A42651" w:rsidRPr="00A42651">
        <w:rPr>
          <w:sz w:val="24"/>
          <w:szCs w:val="24"/>
        </w:rPr>
        <w:t xml:space="preserve"> Television Supreme Council </w:t>
      </w:r>
      <w:r w:rsidR="00A42651">
        <w:rPr>
          <w:sz w:val="24"/>
          <w:szCs w:val="24"/>
        </w:rPr>
        <w:t xml:space="preserve">of </w:t>
      </w:r>
      <w:r w:rsidR="00A42651" w:rsidRPr="00A42651">
        <w:rPr>
          <w:sz w:val="24"/>
          <w:szCs w:val="24"/>
        </w:rPr>
        <w:t xml:space="preserve">The Republic </w:t>
      </w:r>
      <w:r w:rsidR="00A42651">
        <w:rPr>
          <w:sz w:val="24"/>
          <w:szCs w:val="24"/>
        </w:rPr>
        <w:t xml:space="preserve">of </w:t>
      </w:r>
      <w:r w:rsidR="00A42651" w:rsidRPr="00A42651">
        <w:rPr>
          <w:sz w:val="24"/>
          <w:szCs w:val="24"/>
        </w:rPr>
        <w:t>Türkiye</w:t>
      </w:r>
      <w:r w:rsidR="00A42651">
        <w:rPr>
          <w:sz w:val="24"/>
          <w:szCs w:val="24"/>
        </w:rPr>
        <w:t xml:space="preserve"> (RTÜK) (h</w:t>
      </w:r>
      <w:r w:rsidR="00A42651" w:rsidRPr="00A42651">
        <w:rPr>
          <w:sz w:val="24"/>
          <w:szCs w:val="24"/>
        </w:rPr>
        <w:t xml:space="preserve">ereinafter referred to as the </w:t>
      </w:r>
      <w:r w:rsidR="00A42651">
        <w:rPr>
          <w:sz w:val="24"/>
          <w:szCs w:val="24"/>
        </w:rPr>
        <w:t>“</w:t>
      </w:r>
      <w:r w:rsidR="00A42651" w:rsidRPr="00A42651">
        <w:rPr>
          <w:sz w:val="24"/>
          <w:szCs w:val="24"/>
        </w:rPr>
        <w:t>Parties</w:t>
      </w:r>
      <w:r w:rsidR="00A42651">
        <w:rPr>
          <w:sz w:val="24"/>
          <w:szCs w:val="24"/>
        </w:rPr>
        <w:t>”),</w:t>
      </w:r>
    </w:p>
    <w:p w14:paraId="19D29D7F" w14:textId="52C9847E" w:rsidR="0078430B" w:rsidRDefault="00A42651" w:rsidP="005C778F">
      <w:pPr>
        <w:spacing w:after="9"/>
        <w:ind w:left="38" w:right="4"/>
        <w:rPr>
          <w:sz w:val="24"/>
          <w:szCs w:val="24"/>
        </w:rPr>
      </w:pPr>
      <w:r w:rsidRPr="00A42651">
        <w:rPr>
          <w:sz w:val="24"/>
          <w:szCs w:val="24"/>
        </w:rPr>
        <w:t>Based on the principles of mutual respect, mutual trust and partnership,</w:t>
      </w:r>
    </w:p>
    <w:p w14:paraId="2CA84876" w14:textId="34E32F98" w:rsidR="00474B2E" w:rsidRDefault="00474B2E" w:rsidP="005C778F">
      <w:pPr>
        <w:spacing w:after="9"/>
        <w:ind w:left="38" w:right="4"/>
        <w:rPr>
          <w:sz w:val="24"/>
          <w:szCs w:val="24"/>
        </w:rPr>
      </w:pPr>
      <w:r w:rsidRPr="00474B2E">
        <w:rPr>
          <w:sz w:val="24"/>
          <w:szCs w:val="24"/>
        </w:rPr>
        <w:t>Guided by the aims and principles of the European Convention on Transfrontier Television and the recommendations contained in the European Convention on the crucial importance of audiovisuality for the free movement of information and ideas,</w:t>
      </w:r>
    </w:p>
    <w:p w14:paraId="1277EF6F" w14:textId="27A103F7" w:rsidR="00474B2E" w:rsidRPr="00B35C85" w:rsidRDefault="00474B2E" w:rsidP="005C778F">
      <w:pPr>
        <w:spacing w:after="9"/>
        <w:ind w:left="38" w:right="4"/>
        <w:rPr>
          <w:sz w:val="24"/>
          <w:szCs w:val="24"/>
        </w:rPr>
      </w:pPr>
      <w:r w:rsidRPr="00474B2E">
        <w:rPr>
          <w:sz w:val="24"/>
          <w:szCs w:val="24"/>
        </w:rPr>
        <w:t xml:space="preserve">Acting within the scope of their </w:t>
      </w:r>
      <w:r w:rsidR="00205320" w:rsidRPr="00205320">
        <w:rPr>
          <w:sz w:val="24"/>
          <w:szCs w:val="24"/>
        </w:rPr>
        <w:t>authority</w:t>
      </w:r>
      <w:r>
        <w:rPr>
          <w:sz w:val="24"/>
          <w:szCs w:val="24"/>
        </w:rPr>
        <w:t>,</w:t>
      </w:r>
    </w:p>
    <w:p w14:paraId="1F4B43D5" w14:textId="7D11753A" w:rsidR="003267E9" w:rsidRDefault="00205320" w:rsidP="003267E9">
      <w:pPr>
        <w:ind w:left="38" w:right="4"/>
        <w:rPr>
          <w:sz w:val="24"/>
          <w:szCs w:val="24"/>
        </w:rPr>
      </w:pPr>
      <w:r>
        <w:rPr>
          <w:sz w:val="24"/>
          <w:szCs w:val="24"/>
        </w:rPr>
        <w:t>Have reached the following understanding:</w:t>
      </w:r>
    </w:p>
    <w:p w14:paraId="140C7D31" w14:textId="62E2AA4D" w:rsidR="0078430B" w:rsidRDefault="00205320" w:rsidP="005C778F">
      <w:pPr>
        <w:spacing w:after="11" w:line="247" w:lineRule="auto"/>
        <w:ind w:left="48" w:hanging="10"/>
        <w:rPr>
          <w:b/>
          <w:bCs/>
          <w:sz w:val="24"/>
          <w:szCs w:val="24"/>
        </w:rPr>
      </w:pPr>
      <w:r w:rsidRPr="00947E5B">
        <w:rPr>
          <w:b/>
          <w:bCs/>
          <w:sz w:val="24"/>
          <w:szCs w:val="24"/>
        </w:rPr>
        <w:t>Article 1</w:t>
      </w:r>
    </w:p>
    <w:p w14:paraId="518F3394" w14:textId="77777777" w:rsidR="00481A1F" w:rsidRPr="00947E5B" w:rsidRDefault="00481A1F" w:rsidP="005C778F">
      <w:pPr>
        <w:spacing w:after="11" w:line="247" w:lineRule="auto"/>
        <w:ind w:left="48" w:hanging="10"/>
        <w:rPr>
          <w:b/>
          <w:bCs/>
          <w:sz w:val="24"/>
          <w:szCs w:val="24"/>
        </w:rPr>
      </w:pPr>
    </w:p>
    <w:p w14:paraId="3E2B7806" w14:textId="26D7C1A3" w:rsidR="0078430B" w:rsidRPr="00B35C85" w:rsidRDefault="00947E5B" w:rsidP="005C778F">
      <w:pPr>
        <w:ind w:left="38" w:right="4"/>
        <w:rPr>
          <w:sz w:val="24"/>
          <w:szCs w:val="24"/>
        </w:rPr>
      </w:pPr>
      <w:r w:rsidRPr="00947E5B">
        <w:rPr>
          <w:sz w:val="24"/>
          <w:szCs w:val="24"/>
        </w:rPr>
        <w:t>The Parties shall exchange information on legal regula</w:t>
      </w:r>
      <w:r w:rsidR="00200B92">
        <w:rPr>
          <w:sz w:val="24"/>
          <w:szCs w:val="24"/>
        </w:rPr>
        <w:t>tions, standards, procedural</w:t>
      </w:r>
      <w:bookmarkStart w:id="2" w:name="_GoBack"/>
      <w:bookmarkEnd w:id="2"/>
      <w:r w:rsidRPr="00947E5B">
        <w:rPr>
          <w:sz w:val="24"/>
          <w:szCs w:val="24"/>
        </w:rPr>
        <w:t xml:space="preserve"> and methodological considerations in the field of audiovisual works.</w:t>
      </w:r>
    </w:p>
    <w:p w14:paraId="24A85300" w14:textId="38D57ED0" w:rsidR="0078430B" w:rsidRDefault="00947E5B" w:rsidP="005C778F">
      <w:pPr>
        <w:spacing w:after="11" w:line="247" w:lineRule="auto"/>
        <w:ind w:left="48" w:hanging="10"/>
        <w:rPr>
          <w:b/>
          <w:bCs/>
          <w:sz w:val="24"/>
          <w:szCs w:val="24"/>
        </w:rPr>
      </w:pPr>
      <w:r w:rsidRPr="00947E5B">
        <w:rPr>
          <w:b/>
          <w:bCs/>
          <w:sz w:val="24"/>
          <w:szCs w:val="24"/>
        </w:rPr>
        <w:t>Article 2</w:t>
      </w:r>
    </w:p>
    <w:p w14:paraId="7A569275" w14:textId="77777777" w:rsidR="00481A1F" w:rsidRPr="00947E5B" w:rsidRDefault="00481A1F" w:rsidP="005C778F">
      <w:pPr>
        <w:spacing w:after="11" w:line="247" w:lineRule="auto"/>
        <w:ind w:left="48" w:hanging="10"/>
        <w:rPr>
          <w:b/>
          <w:bCs/>
          <w:sz w:val="24"/>
          <w:szCs w:val="24"/>
        </w:rPr>
      </w:pPr>
    </w:p>
    <w:p w14:paraId="6884F227" w14:textId="27FDB1CF" w:rsidR="0078430B" w:rsidRPr="00B35C85" w:rsidRDefault="00947E5B" w:rsidP="005C778F">
      <w:pPr>
        <w:ind w:left="38" w:right="4"/>
        <w:rPr>
          <w:sz w:val="24"/>
          <w:szCs w:val="24"/>
        </w:rPr>
      </w:pPr>
      <w:r w:rsidRPr="00947E5B">
        <w:rPr>
          <w:sz w:val="24"/>
          <w:szCs w:val="24"/>
        </w:rPr>
        <w:t>The Parties shall ensure the exchange of delegations within the framework of national training and skills development programs and participate in conferences, seminars and other international activities organized by the other Party.</w:t>
      </w:r>
    </w:p>
    <w:p w14:paraId="4F4AA320" w14:textId="36A0F527" w:rsidR="0078430B" w:rsidRDefault="00571CD6" w:rsidP="005C778F">
      <w:pPr>
        <w:spacing w:after="11" w:line="247" w:lineRule="auto"/>
        <w:ind w:left="48" w:hanging="10"/>
        <w:rPr>
          <w:b/>
          <w:bCs/>
          <w:sz w:val="24"/>
          <w:szCs w:val="24"/>
        </w:rPr>
      </w:pPr>
      <w:r w:rsidRPr="00947E5B">
        <w:rPr>
          <w:b/>
          <w:bCs/>
          <w:sz w:val="24"/>
          <w:szCs w:val="24"/>
        </w:rPr>
        <w:t xml:space="preserve">Article </w:t>
      </w:r>
      <w:r>
        <w:rPr>
          <w:b/>
          <w:bCs/>
          <w:sz w:val="24"/>
          <w:szCs w:val="24"/>
        </w:rPr>
        <w:t>3</w:t>
      </w:r>
    </w:p>
    <w:p w14:paraId="63C774C6" w14:textId="77777777" w:rsidR="00481A1F" w:rsidRPr="00571CD6" w:rsidRDefault="00481A1F" w:rsidP="005C778F">
      <w:pPr>
        <w:spacing w:after="11" w:line="247" w:lineRule="auto"/>
        <w:ind w:left="48" w:hanging="10"/>
        <w:rPr>
          <w:b/>
          <w:bCs/>
          <w:sz w:val="24"/>
          <w:szCs w:val="24"/>
        </w:rPr>
      </w:pPr>
    </w:p>
    <w:p w14:paraId="7D60DE1C" w14:textId="5C9B10F0" w:rsidR="0078430B" w:rsidRPr="00B35C85" w:rsidRDefault="00947E5B" w:rsidP="005C778F">
      <w:pPr>
        <w:ind w:left="38" w:right="4"/>
        <w:rPr>
          <w:sz w:val="24"/>
          <w:szCs w:val="24"/>
        </w:rPr>
      </w:pPr>
      <w:r w:rsidRPr="00947E5B">
        <w:rPr>
          <w:sz w:val="24"/>
          <w:szCs w:val="24"/>
        </w:rPr>
        <w:t>The Parties shall mutually and periodically consult each other on matters of common interest and exchange experience in the field of national audiovisual activities.</w:t>
      </w:r>
    </w:p>
    <w:p w14:paraId="0835D010" w14:textId="0CD86A13" w:rsidR="0078430B" w:rsidRDefault="00996254" w:rsidP="005C778F">
      <w:pPr>
        <w:spacing w:after="11" w:line="247" w:lineRule="auto"/>
        <w:ind w:left="48" w:hanging="10"/>
        <w:rPr>
          <w:b/>
          <w:bCs/>
          <w:sz w:val="24"/>
          <w:szCs w:val="24"/>
        </w:rPr>
      </w:pPr>
      <w:r w:rsidRPr="00947E5B">
        <w:rPr>
          <w:b/>
          <w:bCs/>
          <w:sz w:val="24"/>
          <w:szCs w:val="24"/>
        </w:rPr>
        <w:t xml:space="preserve">Article </w:t>
      </w:r>
      <w:r>
        <w:rPr>
          <w:b/>
          <w:bCs/>
          <w:sz w:val="24"/>
          <w:szCs w:val="24"/>
        </w:rPr>
        <w:t>4</w:t>
      </w:r>
    </w:p>
    <w:p w14:paraId="02FCF259" w14:textId="77777777" w:rsidR="00996254" w:rsidRPr="00996254" w:rsidRDefault="00996254" w:rsidP="005C778F">
      <w:pPr>
        <w:spacing w:after="11" w:line="247" w:lineRule="auto"/>
        <w:ind w:left="48" w:hanging="10"/>
        <w:rPr>
          <w:b/>
          <w:bCs/>
          <w:sz w:val="24"/>
          <w:szCs w:val="24"/>
        </w:rPr>
      </w:pPr>
    </w:p>
    <w:p w14:paraId="137B9AE8" w14:textId="35DDEDFB" w:rsidR="0078430B" w:rsidRPr="00B35C85" w:rsidRDefault="00200B92" w:rsidP="005C778F">
      <w:pPr>
        <w:spacing w:after="463"/>
        <w:ind w:left="38" w:right="4"/>
        <w:rPr>
          <w:sz w:val="24"/>
          <w:szCs w:val="24"/>
        </w:rPr>
      </w:pPr>
      <w:r w:rsidRPr="00B35C85">
        <w:rPr>
          <w:noProof/>
          <w:sz w:val="24"/>
          <w:szCs w:val="24"/>
          <w:lang w:val="tr-TR" w:eastAsia="tr-TR"/>
        </w:rPr>
        <w:drawing>
          <wp:anchor distT="0" distB="0" distL="114300" distR="114300" simplePos="0" relativeHeight="251658240" behindDoc="0" locked="0" layoutInCell="1" allowOverlap="0" wp14:anchorId="10D90A26" wp14:editId="71671AAF">
            <wp:simplePos x="0" y="0"/>
            <wp:positionH relativeFrom="page">
              <wp:posOffset>722653</wp:posOffset>
            </wp:positionH>
            <wp:positionV relativeFrom="page">
              <wp:posOffset>6814175</wp:posOffset>
            </wp:positionV>
            <wp:extent cx="3049" cy="6097"/>
            <wp:effectExtent l="0" t="0" r="0" b="0"/>
            <wp:wrapSquare wrapText="bothSides"/>
            <wp:docPr id="2046" name="Picture 2046"/>
            <wp:cNvGraphicFramePr/>
            <a:graphic xmlns:a="http://schemas.openxmlformats.org/drawingml/2006/main">
              <a:graphicData uri="http://schemas.openxmlformats.org/drawingml/2006/picture">
                <pic:pic xmlns:pic="http://schemas.openxmlformats.org/drawingml/2006/picture">
                  <pic:nvPicPr>
                    <pic:cNvPr id="2046" name="Picture 2046"/>
                    <pic:cNvPicPr/>
                  </pic:nvPicPr>
                  <pic:blipFill>
                    <a:blip r:embed="rId5"/>
                    <a:stretch>
                      <a:fillRect/>
                    </a:stretch>
                  </pic:blipFill>
                  <pic:spPr>
                    <a:xfrm>
                      <a:off x="0" y="0"/>
                      <a:ext cx="3049" cy="6097"/>
                    </a:xfrm>
                    <a:prstGeom prst="rect">
                      <a:avLst/>
                    </a:prstGeom>
                  </pic:spPr>
                </pic:pic>
              </a:graphicData>
            </a:graphic>
          </wp:anchor>
        </w:drawing>
      </w:r>
      <w:r w:rsidRPr="00B35C85">
        <w:rPr>
          <w:noProof/>
          <w:sz w:val="24"/>
          <w:szCs w:val="24"/>
          <w:lang w:val="tr-TR" w:eastAsia="tr-TR"/>
        </w:rPr>
        <w:drawing>
          <wp:anchor distT="0" distB="0" distL="114300" distR="114300" simplePos="0" relativeHeight="251659264" behindDoc="0" locked="0" layoutInCell="1" allowOverlap="0" wp14:anchorId="1B77A556" wp14:editId="580E8E29">
            <wp:simplePos x="0" y="0"/>
            <wp:positionH relativeFrom="page">
              <wp:posOffset>725702</wp:posOffset>
            </wp:positionH>
            <wp:positionV relativeFrom="page">
              <wp:posOffset>6826370</wp:posOffset>
            </wp:positionV>
            <wp:extent cx="3049" cy="3049"/>
            <wp:effectExtent l="0" t="0" r="0" b="0"/>
            <wp:wrapSquare wrapText="bothSides"/>
            <wp:docPr id="2047" name="Picture 2047"/>
            <wp:cNvGraphicFramePr/>
            <a:graphic xmlns:a="http://schemas.openxmlformats.org/drawingml/2006/main">
              <a:graphicData uri="http://schemas.openxmlformats.org/drawingml/2006/picture">
                <pic:pic xmlns:pic="http://schemas.openxmlformats.org/drawingml/2006/picture">
                  <pic:nvPicPr>
                    <pic:cNvPr id="2047" name="Picture 2047"/>
                    <pic:cNvPicPr/>
                  </pic:nvPicPr>
                  <pic:blipFill>
                    <a:blip r:embed="rId6"/>
                    <a:stretch>
                      <a:fillRect/>
                    </a:stretch>
                  </pic:blipFill>
                  <pic:spPr>
                    <a:xfrm>
                      <a:off x="0" y="0"/>
                      <a:ext cx="3049" cy="3049"/>
                    </a:xfrm>
                    <a:prstGeom prst="rect">
                      <a:avLst/>
                    </a:prstGeom>
                  </pic:spPr>
                </pic:pic>
              </a:graphicData>
            </a:graphic>
          </wp:anchor>
        </w:drawing>
      </w:r>
      <w:r w:rsidR="00A64CEE" w:rsidRPr="00A64CEE">
        <w:rPr>
          <w:sz w:val="24"/>
          <w:szCs w:val="24"/>
        </w:rPr>
        <w:t xml:space="preserve">In order to implement the provisions of this </w:t>
      </w:r>
      <w:r w:rsidR="004C0DCB">
        <w:rPr>
          <w:sz w:val="24"/>
          <w:szCs w:val="24"/>
        </w:rPr>
        <w:t>MOU</w:t>
      </w:r>
      <w:r w:rsidR="00A64CEE" w:rsidRPr="00A64CEE">
        <w:rPr>
          <w:sz w:val="24"/>
          <w:szCs w:val="24"/>
        </w:rPr>
        <w:t xml:space="preserve">, the Parties shall bear the travel expenses of their delegations, their employees and trainees sent with such delegations, unless prior </w:t>
      </w:r>
      <w:r w:rsidR="004C0DCB">
        <w:rPr>
          <w:sz w:val="24"/>
          <w:szCs w:val="24"/>
        </w:rPr>
        <w:t>MOU</w:t>
      </w:r>
      <w:r w:rsidR="00A64CEE" w:rsidRPr="00A64CEE">
        <w:rPr>
          <w:sz w:val="24"/>
          <w:szCs w:val="24"/>
        </w:rPr>
        <w:t xml:space="preserve"> has been reached between the Parties in this respect.</w:t>
      </w:r>
    </w:p>
    <w:p w14:paraId="1C292EA9" w14:textId="1F4364A1" w:rsidR="00A64CEE" w:rsidRDefault="00A64CEE" w:rsidP="005C778F">
      <w:pPr>
        <w:spacing w:after="11" w:line="247" w:lineRule="auto"/>
        <w:ind w:left="48" w:hanging="10"/>
        <w:rPr>
          <w:b/>
          <w:bCs/>
          <w:sz w:val="24"/>
          <w:szCs w:val="24"/>
        </w:rPr>
      </w:pPr>
      <w:r w:rsidRPr="00947E5B">
        <w:rPr>
          <w:b/>
          <w:bCs/>
          <w:sz w:val="24"/>
          <w:szCs w:val="24"/>
        </w:rPr>
        <w:t xml:space="preserve">Article </w:t>
      </w:r>
      <w:r>
        <w:rPr>
          <w:b/>
          <w:bCs/>
          <w:sz w:val="24"/>
          <w:szCs w:val="24"/>
        </w:rPr>
        <w:t>5</w:t>
      </w:r>
    </w:p>
    <w:p w14:paraId="07F26664" w14:textId="72EFBED1" w:rsidR="0078430B" w:rsidRPr="00B35C85" w:rsidRDefault="0078430B" w:rsidP="005C778F">
      <w:pPr>
        <w:spacing w:after="11" w:line="247" w:lineRule="auto"/>
        <w:ind w:left="48" w:hanging="10"/>
        <w:rPr>
          <w:sz w:val="24"/>
          <w:szCs w:val="24"/>
        </w:rPr>
      </w:pPr>
    </w:p>
    <w:p w14:paraId="794EAEF7" w14:textId="4EC16568" w:rsidR="0078430B" w:rsidRPr="00B35C85" w:rsidRDefault="00A64CEE" w:rsidP="005C778F">
      <w:pPr>
        <w:ind w:left="38" w:right="4"/>
        <w:rPr>
          <w:sz w:val="24"/>
          <w:szCs w:val="24"/>
        </w:rPr>
      </w:pPr>
      <w:r w:rsidRPr="00A64CEE">
        <w:rPr>
          <w:sz w:val="24"/>
          <w:szCs w:val="24"/>
        </w:rPr>
        <w:t xml:space="preserve">In order to implement this </w:t>
      </w:r>
      <w:r w:rsidR="004C0DCB">
        <w:rPr>
          <w:sz w:val="24"/>
          <w:szCs w:val="24"/>
        </w:rPr>
        <w:t>MOU</w:t>
      </w:r>
      <w:r w:rsidRPr="00A64CEE">
        <w:rPr>
          <w:sz w:val="24"/>
          <w:szCs w:val="24"/>
        </w:rPr>
        <w:t>, the Parties shall encourage the establishment of principles of cooperation between the official radio and television institutions, including the Gagauz Radio and Television (GRT), and coordination between them, including the exchange of programs.</w:t>
      </w:r>
    </w:p>
    <w:p w14:paraId="5A9B331D" w14:textId="6FD184FB" w:rsidR="0078430B" w:rsidRDefault="00A64CEE" w:rsidP="005C778F">
      <w:pPr>
        <w:spacing w:after="11" w:line="247" w:lineRule="auto"/>
        <w:ind w:left="48" w:hanging="10"/>
        <w:rPr>
          <w:b/>
          <w:bCs/>
          <w:sz w:val="24"/>
          <w:szCs w:val="24"/>
        </w:rPr>
      </w:pPr>
      <w:r w:rsidRPr="00947E5B">
        <w:rPr>
          <w:b/>
          <w:bCs/>
          <w:sz w:val="24"/>
          <w:szCs w:val="24"/>
        </w:rPr>
        <w:t xml:space="preserve">Article </w:t>
      </w:r>
      <w:r>
        <w:rPr>
          <w:b/>
          <w:bCs/>
          <w:sz w:val="24"/>
          <w:szCs w:val="24"/>
        </w:rPr>
        <w:t>6</w:t>
      </w:r>
    </w:p>
    <w:p w14:paraId="7562790D" w14:textId="77777777" w:rsidR="00A64CEE" w:rsidRPr="00A64CEE" w:rsidRDefault="00A64CEE" w:rsidP="005C778F">
      <w:pPr>
        <w:spacing w:after="11" w:line="247" w:lineRule="auto"/>
        <w:ind w:left="48" w:hanging="10"/>
        <w:rPr>
          <w:b/>
          <w:bCs/>
          <w:sz w:val="24"/>
          <w:szCs w:val="24"/>
        </w:rPr>
      </w:pPr>
    </w:p>
    <w:p w14:paraId="0F04C345" w14:textId="0DBAF1E6" w:rsidR="0078430B" w:rsidRPr="00B35C85" w:rsidRDefault="00B220B5" w:rsidP="005C778F">
      <w:pPr>
        <w:ind w:left="38" w:right="4"/>
        <w:rPr>
          <w:sz w:val="24"/>
          <w:szCs w:val="24"/>
        </w:rPr>
      </w:pPr>
      <w:r w:rsidRPr="00B220B5">
        <w:rPr>
          <w:sz w:val="24"/>
          <w:szCs w:val="24"/>
        </w:rPr>
        <w:t>Achievements as a result of joint activities shall be a common heritage of the parties.</w:t>
      </w:r>
      <w:r w:rsidRPr="00B220B5">
        <w:t xml:space="preserve"> </w:t>
      </w:r>
      <w:r w:rsidRPr="00B220B5">
        <w:rPr>
          <w:sz w:val="24"/>
          <w:szCs w:val="24"/>
        </w:rPr>
        <w:t>Restrictions on the publication of joint achievements may only be imposed in accordance with the provisions of national legislation and where the subject matter has been otherwise determined before the start of the activity.</w:t>
      </w:r>
    </w:p>
    <w:p w14:paraId="15CB4224" w14:textId="77777777" w:rsidR="00B220B5" w:rsidRDefault="00B220B5" w:rsidP="005C778F">
      <w:pPr>
        <w:spacing w:after="11" w:line="247" w:lineRule="auto"/>
        <w:ind w:left="48" w:hanging="10"/>
        <w:jc w:val="center"/>
        <w:rPr>
          <w:sz w:val="24"/>
          <w:szCs w:val="24"/>
        </w:rPr>
      </w:pPr>
    </w:p>
    <w:p w14:paraId="1C76BC92" w14:textId="77777777" w:rsidR="00E50FC3" w:rsidRDefault="00E50FC3" w:rsidP="005C778F">
      <w:pPr>
        <w:spacing w:after="11" w:line="247" w:lineRule="auto"/>
        <w:ind w:left="48" w:hanging="10"/>
        <w:jc w:val="center"/>
        <w:rPr>
          <w:sz w:val="24"/>
          <w:szCs w:val="24"/>
        </w:rPr>
      </w:pPr>
    </w:p>
    <w:p w14:paraId="1DFBA8DF" w14:textId="00F07B37" w:rsidR="00727EC9" w:rsidRDefault="00727EC9" w:rsidP="00727EC9">
      <w:pPr>
        <w:spacing w:after="11" w:line="247" w:lineRule="auto"/>
        <w:ind w:left="48" w:hanging="10"/>
        <w:rPr>
          <w:b/>
          <w:bCs/>
          <w:sz w:val="24"/>
          <w:szCs w:val="24"/>
        </w:rPr>
      </w:pPr>
      <w:r w:rsidRPr="00947E5B">
        <w:rPr>
          <w:b/>
          <w:bCs/>
          <w:sz w:val="24"/>
          <w:szCs w:val="24"/>
        </w:rPr>
        <w:t xml:space="preserve">Article </w:t>
      </w:r>
      <w:r>
        <w:rPr>
          <w:b/>
          <w:bCs/>
          <w:sz w:val="24"/>
          <w:szCs w:val="24"/>
        </w:rPr>
        <w:t>7</w:t>
      </w:r>
    </w:p>
    <w:p w14:paraId="44C3D87A" w14:textId="0C12E355" w:rsidR="0078430B" w:rsidRPr="00B35C85" w:rsidRDefault="0078430B" w:rsidP="00727EC9">
      <w:pPr>
        <w:spacing w:after="11" w:line="247" w:lineRule="auto"/>
        <w:jc w:val="left"/>
        <w:rPr>
          <w:sz w:val="24"/>
          <w:szCs w:val="24"/>
        </w:rPr>
      </w:pPr>
    </w:p>
    <w:p w14:paraId="5DB653CB" w14:textId="4EEC7CC5" w:rsidR="00A81002" w:rsidRPr="00B35C85" w:rsidRDefault="00A81002">
      <w:pPr>
        <w:ind w:left="38" w:right="4"/>
        <w:rPr>
          <w:sz w:val="24"/>
          <w:szCs w:val="24"/>
        </w:rPr>
      </w:pPr>
      <w:r w:rsidRPr="00A81002">
        <w:rPr>
          <w:sz w:val="24"/>
          <w:szCs w:val="24"/>
        </w:rPr>
        <w:t xml:space="preserve">The documents on the exchange of information on the exchange of activities referred to in Articles </w:t>
      </w:r>
      <w:r>
        <w:rPr>
          <w:sz w:val="24"/>
          <w:szCs w:val="24"/>
        </w:rPr>
        <w:t>1</w:t>
      </w:r>
      <w:r w:rsidRPr="00A81002">
        <w:rPr>
          <w:sz w:val="24"/>
          <w:szCs w:val="24"/>
        </w:rPr>
        <w:t xml:space="preserve"> and 6 of this </w:t>
      </w:r>
      <w:r w:rsidR="00B4090A">
        <w:rPr>
          <w:sz w:val="24"/>
          <w:szCs w:val="24"/>
        </w:rPr>
        <w:t>MOU</w:t>
      </w:r>
      <w:r w:rsidRPr="00A81002">
        <w:rPr>
          <w:sz w:val="24"/>
          <w:szCs w:val="24"/>
        </w:rPr>
        <w:t xml:space="preserve"> may only be issued after the written agreement of the Parties.</w:t>
      </w:r>
    </w:p>
    <w:p w14:paraId="7DA7169C" w14:textId="73052BCB" w:rsidR="00A81002" w:rsidRDefault="00A81002" w:rsidP="00A81002">
      <w:pPr>
        <w:spacing w:after="11" w:line="247" w:lineRule="auto"/>
        <w:ind w:left="48" w:hanging="10"/>
        <w:rPr>
          <w:b/>
          <w:bCs/>
          <w:sz w:val="24"/>
          <w:szCs w:val="24"/>
        </w:rPr>
      </w:pPr>
      <w:r w:rsidRPr="00947E5B">
        <w:rPr>
          <w:b/>
          <w:bCs/>
          <w:sz w:val="24"/>
          <w:szCs w:val="24"/>
        </w:rPr>
        <w:t xml:space="preserve">Article </w:t>
      </w:r>
      <w:r>
        <w:rPr>
          <w:b/>
          <w:bCs/>
          <w:sz w:val="24"/>
          <w:szCs w:val="24"/>
        </w:rPr>
        <w:t>8</w:t>
      </w:r>
    </w:p>
    <w:p w14:paraId="217014F9" w14:textId="77777777" w:rsidR="00A81002" w:rsidRPr="00A81002" w:rsidRDefault="00A81002" w:rsidP="00A81002">
      <w:pPr>
        <w:spacing w:after="11" w:line="247" w:lineRule="auto"/>
        <w:ind w:left="48" w:hanging="10"/>
        <w:rPr>
          <w:b/>
          <w:bCs/>
          <w:sz w:val="24"/>
          <w:szCs w:val="24"/>
        </w:rPr>
      </w:pPr>
    </w:p>
    <w:p w14:paraId="10B452C9" w14:textId="13F71FEB" w:rsidR="0078430B" w:rsidRDefault="00A81002" w:rsidP="00A81002">
      <w:pPr>
        <w:spacing w:after="11" w:line="247" w:lineRule="auto"/>
        <w:ind w:left="48" w:hanging="10"/>
        <w:jc w:val="left"/>
        <w:rPr>
          <w:sz w:val="24"/>
          <w:szCs w:val="24"/>
        </w:rPr>
      </w:pPr>
      <w:r w:rsidRPr="00A81002">
        <w:rPr>
          <w:sz w:val="24"/>
          <w:szCs w:val="24"/>
        </w:rPr>
        <w:t xml:space="preserve">Amendments or modifications to this </w:t>
      </w:r>
      <w:r w:rsidR="008666FE">
        <w:rPr>
          <w:sz w:val="24"/>
          <w:szCs w:val="24"/>
        </w:rPr>
        <w:t>a</w:t>
      </w:r>
      <w:r w:rsidRPr="00A81002">
        <w:rPr>
          <w:sz w:val="24"/>
          <w:szCs w:val="24"/>
        </w:rPr>
        <w:t xml:space="preserve">greement may be made after written </w:t>
      </w:r>
      <w:r w:rsidR="007C67E6">
        <w:rPr>
          <w:sz w:val="24"/>
          <w:szCs w:val="24"/>
        </w:rPr>
        <w:t xml:space="preserve">MOU </w:t>
      </w:r>
      <w:r w:rsidRPr="00A81002">
        <w:rPr>
          <w:sz w:val="24"/>
          <w:szCs w:val="24"/>
        </w:rPr>
        <w:t>by both Parties.</w:t>
      </w:r>
    </w:p>
    <w:p w14:paraId="584EA26E" w14:textId="77777777" w:rsidR="00A81002" w:rsidRPr="00B35C85" w:rsidRDefault="00A81002" w:rsidP="00A81002">
      <w:pPr>
        <w:spacing w:after="11" w:line="247" w:lineRule="auto"/>
        <w:ind w:left="48" w:hanging="10"/>
        <w:jc w:val="left"/>
        <w:rPr>
          <w:sz w:val="24"/>
          <w:szCs w:val="24"/>
        </w:rPr>
      </w:pPr>
    </w:p>
    <w:p w14:paraId="5BBA381E" w14:textId="7B33AAC9" w:rsidR="00A81002" w:rsidRDefault="00A81002" w:rsidP="00A81002">
      <w:pPr>
        <w:spacing w:after="11" w:line="247" w:lineRule="auto"/>
        <w:ind w:left="48" w:hanging="10"/>
        <w:rPr>
          <w:b/>
          <w:bCs/>
          <w:sz w:val="24"/>
          <w:szCs w:val="24"/>
        </w:rPr>
      </w:pPr>
      <w:r w:rsidRPr="00947E5B">
        <w:rPr>
          <w:b/>
          <w:bCs/>
          <w:sz w:val="24"/>
          <w:szCs w:val="24"/>
        </w:rPr>
        <w:t xml:space="preserve">Article </w:t>
      </w:r>
      <w:r>
        <w:rPr>
          <w:b/>
          <w:bCs/>
          <w:sz w:val="24"/>
          <w:szCs w:val="24"/>
        </w:rPr>
        <w:t>9</w:t>
      </w:r>
    </w:p>
    <w:p w14:paraId="70D89287" w14:textId="1207AECB" w:rsidR="0078430B" w:rsidRPr="00B35C85" w:rsidRDefault="0078430B">
      <w:pPr>
        <w:spacing w:after="11" w:line="247" w:lineRule="auto"/>
        <w:ind w:left="48" w:hanging="10"/>
        <w:jc w:val="left"/>
        <w:rPr>
          <w:sz w:val="24"/>
          <w:szCs w:val="24"/>
        </w:rPr>
      </w:pPr>
    </w:p>
    <w:p w14:paraId="5C18E7F1" w14:textId="0879214B" w:rsidR="00F95A9E" w:rsidRPr="00F95A9E" w:rsidRDefault="00F95A9E" w:rsidP="00F95A9E">
      <w:pPr>
        <w:ind w:left="38" w:right="4"/>
        <w:rPr>
          <w:sz w:val="24"/>
          <w:szCs w:val="24"/>
        </w:rPr>
      </w:pPr>
      <w:r w:rsidRPr="00F95A9E">
        <w:rPr>
          <w:sz w:val="24"/>
          <w:szCs w:val="24"/>
        </w:rPr>
        <w:t xml:space="preserve">This </w:t>
      </w:r>
      <w:r w:rsidR="00450E05">
        <w:rPr>
          <w:sz w:val="24"/>
          <w:szCs w:val="24"/>
        </w:rPr>
        <w:t>MOU</w:t>
      </w:r>
      <w:r w:rsidRPr="00F95A9E">
        <w:rPr>
          <w:sz w:val="24"/>
          <w:szCs w:val="24"/>
        </w:rPr>
        <w:t xml:space="preserve"> shall enter into force on the date of its signature and shall remain in force until one of the signatory Parties declares its termination.</w:t>
      </w:r>
    </w:p>
    <w:p w14:paraId="3F7A3702" w14:textId="114812B1" w:rsidR="0078430B" w:rsidRPr="00B35C85" w:rsidRDefault="00F95A9E" w:rsidP="00F95A9E">
      <w:pPr>
        <w:ind w:left="38" w:right="4"/>
        <w:rPr>
          <w:sz w:val="24"/>
          <w:szCs w:val="24"/>
        </w:rPr>
      </w:pPr>
      <w:r w:rsidRPr="00F95A9E">
        <w:rPr>
          <w:sz w:val="24"/>
          <w:szCs w:val="24"/>
        </w:rPr>
        <w:t xml:space="preserve">In case one of the Parties requires to terminate the </w:t>
      </w:r>
      <w:r w:rsidR="00A04F7D">
        <w:rPr>
          <w:sz w:val="24"/>
          <w:szCs w:val="24"/>
        </w:rPr>
        <w:t>MOU</w:t>
      </w:r>
      <w:r w:rsidRPr="00F95A9E">
        <w:rPr>
          <w:sz w:val="24"/>
          <w:szCs w:val="24"/>
        </w:rPr>
        <w:t xml:space="preserve">, it shall notify this in writing at least one month in advance. When the notice period ends, the </w:t>
      </w:r>
      <w:r w:rsidR="00A04F7D">
        <w:rPr>
          <w:sz w:val="24"/>
          <w:szCs w:val="24"/>
        </w:rPr>
        <w:t xml:space="preserve">MOU </w:t>
      </w:r>
      <w:r w:rsidRPr="00F95A9E">
        <w:rPr>
          <w:sz w:val="24"/>
          <w:szCs w:val="24"/>
        </w:rPr>
        <w:t>will cease to be valid.</w:t>
      </w:r>
    </w:p>
    <w:p w14:paraId="7EB5B6FB" w14:textId="6B46E8EA" w:rsidR="0078430B" w:rsidRDefault="00FD669E">
      <w:pPr>
        <w:spacing w:after="19"/>
        <w:ind w:left="38" w:right="4"/>
        <w:rPr>
          <w:sz w:val="24"/>
          <w:szCs w:val="24"/>
        </w:rPr>
      </w:pPr>
      <w:r>
        <w:rPr>
          <w:sz w:val="24"/>
          <w:szCs w:val="24"/>
        </w:rPr>
        <w:t xml:space="preserve">This MOU signed in Chisinau on the 08/07/2010 each </w:t>
      </w:r>
      <w:r w:rsidRPr="00FD669E">
        <w:rPr>
          <w:sz w:val="24"/>
          <w:szCs w:val="24"/>
        </w:rPr>
        <w:t>in English and in the official languages of the Parties,</w:t>
      </w:r>
      <w:r>
        <w:rPr>
          <w:sz w:val="24"/>
          <w:szCs w:val="24"/>
        </w:rPr>
        <w:t xml:space="preserve"> all texts </w:t>
      </w:r>
      <w:r w:rsidRPr="00FD669E">
        <w:rPr>
          <w:sz w:val="24"/>
          <w:szCs w:val="24"/>
        </w:rPr>
        <w:t>being equally</w:t>
      </w:r>
      <w:r>
        <w:rPr>
          <w:sz w:val="24"/>
          <w:szCs w:val="24"/>
        </w:rPr>
        <w:t xml:space="preserve"> valid. In case of any divergence in interpretation, the English text will prevail.</w:t>
      </w:r>
    </w:p>
    <w:p w14:paraId="7ACF8B3E" w14:textId="77777777" w:rsidR="00727EC9" w:rsidRDefault="00727EC9" w:rsidP="00283470">
      <w:pPr>
        <w:spacing w:after="19"/>
        <w:ind w:right="4"/>
        <w:rPr>
          <w:sz w:val="24"/>
          <w:szCs w:val="24"/>
        </w:rPr>
      </w:pPr>
    </w:p>
    <w:tbl>
      <w:tblPr>
        <w:tblStyle w:val="TableGrid"/>
        <w:tblpPr w:leftFromText="180" w:rightFromText="180" w:vertAnchor="text" w:horzAnchor="page" w:tblpX="1051" w:tblpY="447"/>
        <w:tblW w:w="9487" w:type="dxa"/>
        <w:tblInd w:w="0" w:type="dxa"/>
        <w:tblLook w:val="04A0" w:firstRow="1" w:lastRow="0" w:firstColumn="1" w:lastColumn="0" w:noHBand="0" w:noVBand="1"/>
      </w:tblPr>
      <w:tblGrid>
        <w:gridCol w:w="5867"/>
        <w:gridCol w:w="3620"/>
      </w:tblGrid>
      <w:tr w:rsidR="003267E9" w:rsidRPr="00B35C85" w14:paraId="4B6152F3" w14:textId="77777777" w:rsidTr="003267E9">
        <w:trPr>
          <w:trHeight w:val="651"/>
        </w:trPr>
        <w:tc>
          <w:tcPr>
            <w:tcW w:w="5867" w:type="dxa"/>
            <w:tcBorders>
              <w:top w:val="nil"/>
              <w:left w:val="nil"/>
              <w:bottom w:val="nil"/>
              <w:right w:val="nil"/>
            </w:tcBorders>
          </w:tcPr>
          <w:p w14:paraId="7017711D" w14:textId="77777777" w:rsidR="003267E9" w:rsidRPr="00283470" w:rsidRDefault="003267E9" w:rsidP="003267E9">
            <w:pPr>
              <w:spacing w:after="0" w:line="259" w:lineRule="auto"/>
              <w:jc w:val="center"/>
              <w:rPr>
                <w:b/>
                <w:bCs/>
                <w:sz w:val="24"/>
                <w:szCs w:val="24"/>
              </w:rPr>
            </w:pPr>
            <w:r w:rsidRPr="00283470">
              <w:rPr>
                <w:b/>
                <w:bCs/>
                <w:sz w:val="24"/>
                <w:szCs w:val="24"/>
              </w:rPr>
              <w:t>On Behalf of</w:t>
            </w:r>
          </w:p>
          <w:p w14:paraId="4E5B69C8" w14:textId="77777777" w:rsidR="003267E9" w:rsidRPr="00283470" w:rsidRDefault="003267E9" w:rsidP="003267E9">
            <w:pPr>
              <w:spacing w:after="0" w:line="259" w:lineRule="auto"/>
              <w:jc w:val="center"/>
              <w:rPr>
                <w:b/>
                <w:bCs/>
                <w:sz w:val="24"/>
                <w:szCs w:val="24"/>
              </w:rPr>
            </w:pPr>
            <w:r w:rsidRPr="00283470">
              <w:rPr>
                <w:b/>
                <w:bCs/>
                <w:sz w:val="24"/>
                <w:szCs w:val="24"/>
              </w:rPr>
              <w:t>The Audiovisual Council of</w:t>
            </w:r>
          </w:p>
          <w:p w14:paraId="23F60E6D" w14:textId="77777777" w:rsidR="003267E9" w:rsidRPr="00283470" w:rsidRDefault="003267E9" w:rsidP="003267E9">
            <w:pPr>
              <w:spacing w:after="0" w:line="259" w:lineRule="auto"/>
              <w:jc w:val="center"/>
              <w:rPr>
                <w:b/>
                <w:bCs/>
                <w:sz w:val="24"/>
                <w:szCs w:val="24"/>
              </w:rPr>
            </w:pPr>
            <w:r w:rsidRPr="00283470">
              <w:rPr>
                <w:b/>
                <w:bCs/>
                <w:sz w:val="24"/>
                <w:szCs w:val="24"/>
              </w:rPr>
              <w:t>The Republic of Moldova</w:t>
            </w:r>
          </w:p>
          <w:p w14:paraId="31942D3C" w14:textId="77777777" w:rsidR="003267E9" w:rsidRPr="00B35C85" w:rsidRDefault="003267E9" w:rsidP="003267E9">
            <w:pPr>
              <w:spacing w:after="0" w:line="259" w:lineRule="auto"/>
              <w:jc w:val="left"/>
              <w:rPr>
                <w:sz w:val="24"/>
                <w:szCs w:val="24"/>
              </w:rPr>
            </w:pPr>
          </w:p>
        </w:tc>
        <w:tc>
          <w:tcPr>
            <w:tcW w:w="3620" w:type="dxa"/>
            <w:tcBorders>
              <w:top w:val="nil"/>
              <w:left w:val="nil"/>
              <w:bottom w:val="nil"/>
              <w:right w:val="nil"/>
            </w:tcBorders>
          </w:tcPr>
          <w:p w14:paraId="1C983522" w14:textId="77777777" w:rsidR="003267E9" w:rsidRDefault="003267E9" w:rsidP="003267E9">
            <w:pPr>
              <w:spacing w:after="0" w:line="259" w:lineRule="auto"/>
              <w:jc w:val="center"/>
              <w:rPr>
                <w:b/>
                <w:bCs/>
                <w:sz w:val="24"/>
                <w:szCs w:val="24"/>
              </w:rPr>
            </w:pPr>
            <w:r w:rsidRPr="00283470">
              <w:rPr>
                <w:b/>
                <w:bCs/>
                <w:sz w:val="24"/>
                <w:szCs w:val="24"/>
              </w:rPr>
              <w:t>On Behalf of</w:t>
            </w:r>
          </w:p>
          <w:p w14:paraId="7658E54B" w14:textId="0315B7AF" w:rsidR="003267E9" w:rsidRPr="003267E9" w:rsidRDefault="003267E9" w:rsidP="003267E9">
            <w:pPr>
              <w:spacing w:after="0" w:line="259" w:lineRule="auto"/>
              <w:jc w:val="center"/>
              <w:rPr>
                <w:b/>
                <w:bCs/>
                <w:sz w:val="24"/>
                <w:szCs w:val="24"/>
              </w:rPr>
            </w:pPr>
            <w:r w:rsidRPr="003267E9">
              <w:rPr>
                <w:b/>
                <w:bCs/>
                <w:sz w:val="24"/>
                <w:szCs w:val="24"/>
              </w:rPr>
              <w:t>The Radio and Television</w:t>
            </w:r>
            <w:r>
              <w:rPr>
                <w:b/>
                <w:bCs/>
                <w:sz w:val="24"/>
                <w:szCs w:val="24"/>
              </w:rPr>
              <w:t xml:space="preserve"> </w:t>
            </w:r>
            <w:r w:rsidRPr="003267E9">
              <w:rPr>
                <w:b/>
                <w:bCs/>
                <w:sz w:val="24"/>
                <w:szCs w:val="24"/>
              </w:rPr>
              <w:t>Supreme</w:t>
            </w:r>
            <w:r>
              <w:rPr>
                <w:b/>
                <w:bCs/>
                <w:sz w:val="24"/>
                <w:szCs w:val="24"/>
              </w:rPr>
              <w:t xml:space="preserve"> </w:t>
            </w:r>
            <w:r w:rsidRPr="003267E9">
              <w:rPr>
                <w:b/>
                <w:bCs/>
                <w:sz w:val="24"/>
                <w:szCs w:val="24"/>
              </w:rPr>
              <w:t>Council of The Republic of Türkiye</w:t>
            </w:r>
          </w:p>
        </w:tc>
      </w:tr>
      <w:tr w:rsidR="003267E9" w:rsidRPr="00B35C85" w14:paraId="1FC04195" w14:textId="77777777" w:rsidTr="003267E9">
        <w:trPr>
          <w:trHeight w:val="708"/>
        </w:trPr>
        <w:tc>
          <w:tcPr>
            <w:tcW w:w="5867" w:type="dxa"/>
            <w:tcBorders>
              <w:top w:val="nil"/>
              <w:left w:val="nil"/>
              <w:bottom w:val="nil"/>
              <w:right w:val="nil"/>
            </w:tcBorders>
          </w:tcPr>
          <w:p w14:paraId="0E5D0151" w14:textId="5A741719" w:rsidR="003267E9" w:rsidRPr="003267E9" w:rsidRDefault="003267E9" w:rsidP="003267E9">
            <w:pPr>
              <w:spacing w:after="0" w:line="259" w:lineRule="auto"/>
              <w:jc w:val="left"/>
              <w:rPr>
                <w:color w:val="auto"/>
                <w:sz w:val="24"/>
                <w:szCs w:val="24"/>
              </w:rPr>
            </w:pPr>
          </w:p>
          <w:p w14:paraId="6FB812E9" w14:textId="259CE07E" w:rsidR="003267E9" w:rsidRPr="00B35C85" w:rsidRDefault="003267E9" w:rsidP="003267E9">
            <w:pPr>
              <w:spacing w:after="0" w:line="259" w:lineRule="auto"/>
              <w:jc w:val="center"/>
              <w:rPr>
                <w:sz w:val="24"/>
                <w:szCs w:val="24"/>
              </w:rPr>
            </w:pPr>
            <w:r w:rsidRPr="00B35C85">
              <w:rPr>
                <w:sz w:val="24"/>
                <w:szCs w:val="24"/>
              </w:rPr>
              <w:t>Gheorghe GORINCIOI</w:t>
            </w:r>
          </w:p>
        </w:tc>
        <w:tc>
          <w:tcPr>
            <w:tcW w:w="3620" w:type="dxa"/>
            <w:tcBorders>
              <w:top w:val="nil"/>
              <w:left w:val="nil"/>
              <w:bottom w:val="nil"/>
              <w:right w:val="nil"/>
            </w:tcBorders>
          </w:tcPr>
          <w:p w14:paraId="65CF1E85" w14:textId="77777777" w:rsidR="003267E9" w:rsidRDefault="003267E9" w:rsidP="003267E9">
            <w:pPr>
              <w:spacing w:after="0" w:line="259" w:lineRule="auto"/>
              <w:rPr>
                <w:sz w:val="24"/>
                <w:szCs w:val="24"/>
              </w:rPr>
            </w:pPr>
          </w:p>
          <w:p w14:paraId="03BA5E4C" w14:textId="021474BD" w:rsidR="003267E9" w:rsidRPr="00B35C85" w:rsidRDefault="003267E9" w:rsidP="003267E9">
            <w:pPr>
              <w:spacing w:after="0" w:line="259" w:lineRule="auto"/>
              <w:jc w:val="center"/>
              <w:rPr>
                <w:sz w:val="24"/>
                <w:szCs w:val="24"/>
              </w:rPr>
            </w:pPr>
            <w:r w:rsidRPr="003267E9">
              <w:rPr>
                <w:sz w:val="24"/>
                <w:szCs w:val="24"/>
              </w:rPr>
              <w:t xml:space="preserve">Prof. </w:t>
            </w:r>
            <w:proofErr w:type="spellStart"/>
            <w:r w:rsidRPr="003267E9">
              <w:rPr>
                <w:sz w:val="24"/>
                <w:szCs w:val="24"/>
              </w:rPr>
              <w:t>Dr.</w:t>
            </w:r>
            <w:proofErr w:type="spellEnd"/>
            <w:r w:rsidRPr="003267E9">
              <w:rPr>
                <w:sz w:val="24"/>
                <w:szCs w:val="24"/>
              </w:rPr>
              <w:t xml:space="preserve"> Davut DURSUN</w:t>
            </w:r>
          </w:p>
        </w:tc>
      </w:tr>
      <w:tr w:rsidR="003267E9" w:rsidRPr="00B35C85" w14:paraId="4BAC6932" w14:textId="77777777" w:rsidTr="003267E9">
        <w:trPr>
          <w:trHeight w:val="669"/>
        </w:trPr>
        <w:tc>
          <w:tcPr>
            <w:tcW w:w="5867" w:type="dxa"/>
            <w:tcBorders>
              <w:top w:val="nil"/>
              <w:left w:val="nil"/>
              <w:bottom w:val="nil"/>
              <w:right w:val="nil"/>
            </w:tcBorders>
          </w:tcPr>
          <w:p w14:paraId="2DA0BEE8" w14:textId="2187563D" w:rsidR="003267E9" w:rsidRPr="00283470" w:rsidRDefault="003267E9" w:rsidP="003267E9">
            <w:pPr>
              <w:spacing w:after="0" w:line="259" w:lineRule="auto"/>
              <w:jc w:val="left"/>
              <w:rPr>
                <w:b/>
                <w:bCs/>
                <w:sz w:val="24"/>
                <w:szCs w:val="24"/>
              </w:rPr>
            </w:pPr>
            <w:r w:rsidRPr="00283470">
              <w:rPr>
                <w:b/>
                <w:bCs/>
                <w:sz w:val="24"/>
                <w:szCs w:val="24"/>
              </w:rPr>
              <w:t xml:space="preserve">                                     </w:t>
            </w:r>
            <w:r>
              <w:rPr>
                <w:b/>
                <w:bCs/>
                <w:sz w:val="24"/>
                <w:szCs w:val="24"/>
              </w:rPr>
              <w:t xml:space="preserve">    </w:t>
            </w:r>
            <w:r w:rsidRPr="00283470">
              <w:rPr>
                <w:b/>
                <w:bCs/>
                <w:sz w:val="24"/>
                <w:szCs w:val="24"/>
              </w:rPr>
              <w:t>President</w:t>
            </w:r>
          </w:p>
        </w:tc>
        <w:tc>
          <w:tcPr>
            <w:tcW w:w="3620" w:type="dxa"/>
            <w:tcBorders>
              <w:top w:val="nil"/>
              <w:left w:val="nil"/>
              <w:bottom w:val="nil"/>
              <w:right w:val="nil"/>
            </w:tcBorders>
          </w:tcPr>
          <w:p w14:paraId="0AC89297" w14:textId="36ECCD94" w:rsidR="003267E9" w:rsidRPr="00B35C85" w:rsidRDefault="003267E9" w:rsidP="003267E9">
            <w:pPr>
              <w:spacing w:after="0" w:line="259" w:lineRule="auto"/>
              <w:jc w:val="center"/>
              <w:rPr>
                <w:sz w:val="24"/>
                <w:szCs w:val="24"/>
              </w:rPr>
            </w:pPr>
            <w:r w:rsidRPr="00283470">
              <w:rPr>
                <w:b/>
                <w:bCs/>
                <w:sz w:val="24"/>
                <w:szCs w:val="24"/>
              </w:rPr>
              <w:t>President</w:t>
            </w:r>
          </w:p>
        </w:tc>
      </w:tr>
      <w:tr w:rsidR="003267E9" w:rsidRPr="00B35C85" w14:paraId="1485E8AA" w14:textId="77777777" w:rsidTr="003267E9">
        <w:trPr>
          <w:trHeight w:val="685"/>
        </w:trPr>
        <w:tc>
          <w:tcPr>
            <w:tcW w:w="5867" w:type="dxa"/>
            <w:tcBorders>
              <w:top w:val="nil"/>
              <w:left w:val="nil"/>
              <w:bottom w:val="nil"/>
              <w:right w:val="nil"/>
            </w:tcBorders>
          </w:tcPr>
          <w:p w14:paraId="304C81CD" w14:textId="77777777" w:rsidR="003267E9" w:rsidRPr="00B35C85" w:rsidRDefault="003267E9" w:rsidP="003267E9">
            <w:pPr>
              <w:spacing w:after="0" w:line="259" w:lineRule="auto"/>
              <w:ind w:left="360"/>
              <w:jc w:val="left"/>
              <w:rPr>
                <w:sz w:val="24"/>
                <w:szCs w:val="24"/>
              </w:rPr>
            </w:pPr>
          </w:p>
        </w:tc>
        <w:tc>
          <w:tcPr>
            <w:tcW w:w="3620" w:type="dxa"/>
            <w:tcBorders>
              <w:top w:val="nil"/>
              <w:left w:val="nil"/>
              <w:bottom w:val="nil"/>
              <w:right w:val="nil"/>
            </w:tcBorders>
          </w:tcPr>
          <w:p w14:paraId="021C58C3" w14:textId="230016B1" w:rsidR="003267E9" w:rsidRPr="00B35C85" w:rsidRDefault="003267E9" w:rsidP="003267E9">
            <w:pPr>
              <w:spacing w:after="0" w:line="259" w:lineRule="auto"/>
              <w:rPr>
                <w:sz w:val="24"/>
                <w:szCs w:val="24"/>
              </w:rPr>
            </w:pPr>
          </w:p>
        </w:tc>
      </w:tr>
      <w:tr w:rsidR="003267E9" w:rsidRPr="00B35C85" w14:paraId="14A99D64" w14:textId="77777777" w:rsidTr="003267E9">
        <w:trPr>
          <w:trHeight w:val="664"/>
        </w:trPr>
        <w:tc>
          <w:tcPr>
            <w:tcW w:w="5867" w:type="dxa"/>
            <w:tcBorders>
              <w:top w:val="nil"/>
              <w:left w:val="nil"/>
              <w:bottom w:val="nil"/>
              <w:right w:val="nil"/>
            </w:tcBorders>
          </w:tcPr>
          <w:p w14:paraId="703B8199" w14:textId="77777777" w:rsidR="003267E9" w:rsidRPr="00B35C85" w:rsidRDefault="003267E9" w:rsidP="003267E9">
            <w:pPr>
              <w:spacing w:after="0" w:line="259" w:lineRule="auto"/>
              <w:ind w:left="888"/>
              <w:jc w:val="left"/>
              <w:rPr>
                <w:sz w:val="24"/>
                <w:szCs w:val="24"/>
              </w:rPr>
            </w:pPr>
            <w:r>
              <w:rPr>
                <w:sz w:val="24"/>
                <w:szCs w:val="24"/>
              </w:rPr>
              <w:t xml:space="preserve">                              </w:t>
            </w:r>
          </w:p>
        </w:tc>
        <w:tc>
          <w:tcPr>
            <w:tcW w:w="3620" w:type="dxa"/>
            <w:tcBorders>
              <w:top w:val="nil"/>
              <w:left w:val="nil"/>
              <w:bottom w:val="nil"/>
              <w:right w:val="nil"/>
            </w:tcBorders>
          </w:tcPr>
          <w:p w14:paraId="35E7B222" w14:textId="3597687B" w:rsidR="003267E9" w:rsidRPr="00B35C85" w:rsidRDefault="003267E9" w:rsidP="003267E9">
            <w:pPr>
              <w:spacing w:after="0" w:line="259" w:lineRule="auto"/>
              <w:rPr>
                <w:sz w:val="24"/>
                <w:szCs w:val="24"/>
              </w:rPr>
            </w:pPr>
          </w:p>
        </w:tc>
      </w:tr>
    </w:tbl>
    <w:p w14:paraId="6F0CFEF9" w14:textId="77777777" w:rsidR="00283470" w:rsidRDefault="00283470" w:rsidP="00283470">
      <w:pPr>
        <w:spacing w:after="19"/>
        <w:ind w:right="4"/>
        <w:rPr>
          <w:sz w:val="24"/>
          <w:szCs w:val="24"/>
        </w:rPr>
      </w:pPr>
    </w:p>
    <w:p w14:paraId="3A88D6DF" w14:textId="77777777" w:rsidR="00283470" w:rsidRPr="00B35C85" w:rsidRDefault="00283470" w:rsidP="00283470">
      <w:pPr>
        <w:spacing w:after="19"/>
        <w:ind w:right="4"/>
        <w:rPr>
          <w:sz w:val="24"/>
          <w:szCs w:val="24"/>
        </w:rPr>
      </w:pPr>
    </w:p>
    <w:p w14:paraId="4CF5E82E" w14:textId="77777777" w:rsidR="00A11560" w:rsidRPr="00B35C85" w:rsidRDefault="00A11560">
      <w:pPr>
        <w:rPr>
          <w:sz w:val="24"/>
          <w:szCs w:val="24"/>
        </w:rPr>
      </w:pPr>
    </w:p>
    <w:sectPr w:rsidR="00A11560" w:rsidRPr="00B35C85">
      <w:pgSz w:w="12518" w:h="17261"/>
      <w:pgMar w:top="1440" w:right="1484" w:bottom="1440" w:left="18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0B"/>
    <w:rsid w:val="00200B92"/>
    <w:rsid w:val="00205320"/>
    <w:rsid w:val="00213E3C"/>
    <w:rsid w:val="00283470"/>
    <w:rsid w:val="003267E9"/>
    <w:rsid w:val="00450E05"/>
    <w:rsid w:val="00474B2E"/>
    <w:rsid w:val="00481A1F"/>
    <w:rsid w:val="004C0DCB"/>
    <w:rsid w:val="00571CD6"/>
    <w:rsid w:val="005C778F"/>
    <w:rsid w:val="00727EC9"/>
    <w:rsid w:val="0078430B"/>
    <w:rsid w:val="007C67E6"/>
    <w:rsid w:val="00835B6C"/>
    <w:rsid w:val="008666FE"/>
    <w:rsid w:val="00947E5B"/>
    <w:rsid w:val="00996254"/>
    <w:rsid w:val="00A04F7D"/>
    <w:rsid w:val="00A11560"/>
    <w:rsid w:val="00A42651"/>
    <w:rsid w:val="00A64CEE"/>
    <w:rsid w:val="00A81002"/>
    <w:rsid w:val="00B220B5"/>
    <w:rsid w:val="00B35C85"/>
    <w:rsid w:val="00B4090A"/>
    <w:rsid w:val="00B56F59"/>
    <w:rsid w:val="00E50FC3"/>
    <w:rsid w:val="00F95A9E"/>
    <w:rsid w:val="00FD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93A3"/>
  <w15:docId w15:val="{D2AED079-5382-4EA9-89B1-D74EEC1F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50" w:lineRule="auto"/>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9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75C0-8651-429F-A061-7C0F0A59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Tanju</dc:creator>
  <cp:keywords/>
  <cp:lastModifiedBy>Mahmudalp Buğra ERBAŞ</cp:lastModifiedBy>
  <cp:revision>2</cp:revision>
  <dcterms:created xsi:type="dcterms:W3CDTF">2024-01-18T11:51:00Z</dcterms:created>
  <dcterms:modified xsi:type="dcterms:W3CDTF">2024-01-18T11:51:00Z</dcterms:modified>
</cp:coreProperties>
</file>